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698AFCE9" w14:textId="77777777" w:rsidR="00950E31" w:rsidRDefault="00950E31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9679909"/>
      <w:r w:rsidRPr="00950E31">
        <w:rPr>
          <w:rFonts w:ascii="Arial" w:hAnsi="Arial" w:cs="Arial"/>
          <w:b/>
          <w:color w:val="002060"/>
          <w:sz w:val="28"/>
        </w:rPr>
        <w:t>Вахтовикам будут оплачивать проезд к месту работы</w:t>
      </w:r>
    </w:p>
    <w:p w14:paraId="619E00F5" w14:textId="448B3624" w:rsidR="00F86718" w:rsidRPr="00D45B86" w:rsidRDefault="00950E31" w:rsidP="008F6DC8">
      <w:pPr>
        <w:spacing w:after="200" w:line="276" w:lineRule="auto"/>
        <w:jc w:val="both"/>
        <w:rPr>
          <w:rFonts w:ascii="Arial" w:hAnsi="Arial" w:cs="Arial"/>
          <w:i/>
        </w:rPr>
      </w:pPr>
      <w:r w:rsidRPr="00950E31">
        <w:rPr>
          <w:rFonts w:ascii="Arial" w:hAnsi="Arial" w:cs="Arial"/>
          <w:b/>
        </w:rPr>
        <w:t>1</w:t>
      </w:r>
      <w:r w:rsidR="0015175C">
        <w:rPr>
          <w:rFonts w:ascii="Arial" w:hAnsi="Arial" w:cs="Arial"/>
          <w:b/>
        </w:rPr>
        <w:t>4</w:t>
      </w:r>
      <w:r w:rsidRPr="00950E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марта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950E31">
        <w:rPr>
          <w:rFonts w:ascii="Arial" w:hAnsi="Arial" w:cs="Arial"/>
          <w:i/>
        </w:rPr>
        <w:t>Сотрудники, работающие вахтовым методом, получили новую гарантию. С 1 марта 2023 года работодатели обязаны оплачивать проезд от пункта сбора до места работы и обратно.</w:t>
      </w:r>
      <w:r>
        <w:rPr>
          <w:rFonts w:ascii="Arial" w:hAnsi="Arial" w:cs="Arial"/>
          <w:i/>
        </w:rPr>
        <w:t xml:space="preserve"> Эксперты</w:t>
      </w:r>
      <w:r w:rsidR="00B83878" w:rsidRPr="00B83878">
        <w:rPr>
          <w:rFonts w:ascii="Arial" w:hAnsi="Arial" w:cs="Arial"/>
          <w:i/>
        </w:rPr>
        <w:t xml:space="preserve"> hh.ru, крупнейшей платформы онлайн-рекрутинга в России, </w:t>
      </w:r>
      <w:r>
        <w:rPr>
          <w:rFonts w:ascii="Arial" w:hAnsi="Arial" w:cs="Arial"/>
          <w:i/>
        </w:rPr>
        <w:t>пояснили, в чем заключаются изменения и составили топ-10 вахтовых вакансий с самыми высокими зарплатами</w:t>
      </w:r>
      <w:r w:rsidR="00B83878" w:rsidRPr="00B83878">
        <w:rPr>
          <w:rFonts w:ascii="Arial" w:hAnsi="Arial" w:cs="Arial"/>
          <w:i/>
        </w:rPr>
        <w:t>.</w:t>
      </w:r>
    </w:p>
    <w:p w14:paraId="23F47EE8" w14:textId="47CC6D98" w:rsidR="00AE35E3" w:rsidRDefault="00AE35E3" w:rsidP="00AE35E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Вахтовый метод сегодня предлагают около 54 тысяч вакансий по всей России, из них 14% приходится на машинистов, 13% - на водителей, 6% - на токарей, по 5% - на слесарей, сварщиков и разнорабочих, 4% - на электромонтажников, еще по 3% - на упаковщиков, инженеров ПТО и прорабов. </w:t>
      </w:r>
    </w:p>
    <w:p w14:paraId="75B55009" w14:textId="1A659B5B" w:rsidR="00AE35E3" w:rsidRDefault="00AE35E3" w:rsidP="00AE35E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Чаще всего работодатели ищут сотрудников на вахту в Республике Башкортостан (7% вакансий), Красноярском крае, Иркутской области и Москве (по 5%)</w:t>
      </w:r>
      <w:r w:rsidR="00114288">
        <w:rPr>
          <w:rFonts w:ascii="Arial" w:hAnsi="Arial" w:cs="Arial"/>
        </w:rPr>
        <w:t>. В топ-15 регионов попал Хабаровский край – 2% от общего числа вахтовых вакансий в стране.</w:t>
      </w:r>
    </w:p>
    <w:p w14:paraId="36C8E738" w14:textId="545B2B6E" w:rsidR="00AE35E3" w:rsidRDefault="00AE35E3" w:rsidP="00AE35E3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9DFDDE" wp14:editId="787F03AA">
            <wp:extent cx="5897880" cy="2743200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0729325-7948-44D8-BB11-B252A3311A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E8D33C" w14:textId="05C17E54" w:rsidR="00114288" w:rsidRPr="00EA58B2" w:rsidRDefault="00EA58B2" w:rsidP="00950E31">
      <w:pPr>
        <w:spacing w:after="200" w:line="276" w:lineRule="auto"/>
        <w:jc w:val="both"/>
        <w:rPr>
          <w:rFonts w:ascii="Arial" w:hAnsi="Arial" w:cs="Arial"/>
          <w:b/>
          <w:i/>
        </w:rPr>
      </w:pPr>
      <w:r w:rsidRPr="00EA58B2">
        <w:rPr>
          <w:rFonts w:ascii="Arial" w:hAnsi="Arial" w:cs="Arial"/>
          <w:b/>
          <w:i/>
        </w:rPr>
        <w:t>На Дальнем Востоке в марте вахтовые вакансии распределились следующим образом (доля от общего числа вахтовых вакансий в стране).</w:t>
      </w:r>
      <w:bookmarkStart w:id="1" w:name="_GoBack"/>
      <w:bookmarkEnd w:id="1"/>
    </w:p>
    <w:p w14:paraId="081CF6E3" w14:textId="4649F33E" w:rsidR="00114288" w:rsidRDefault="00114288" w:rsidP="00950E31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E0573AF" wp14:editId="400873D8">
            <wp:extent cx="5829300" cy="2865120"/>
            <wp:effectExtent l="0" t="0" r="0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AC872BE-9B77-4604-ABCA-9E7C8439A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7CDEF4" w14:textId="4705A070" w:rsidR="00950E31" w:rsidRPr="00950E31" w:rsidRDefault="00950E31" w:rsidP="00950E31">
      <w:pPr>
        <w:spacing w:after="200" w:line="276" w:lineRule="auto"/>
        <w:jc w:val="both"/>
        <w:rPr>
          <w:rFonts w:ascii="Arial" w:hAnsi="Arial" w:cs="Arial"/>
        </w:rPr>
      </w:pPr>
      <w:r w:rsidRPr="00950E31">
        <w:rPr>
          <w:rFonts w:ascii="Arial" w:hAnsi="Arial" w:cs="Arial"/>
        </w:rPr>
        <w:t>В Трудовом кодексе указано главное отличие работы вахтовым методом от остальных форматов — при нём невозможно обеспечить сотрудникам возможность возвращаться домой каждый день.</w:t>
      </w:r>
    </w:p>
    <w:p w14:paraId="6B2E8FCF" w14:textId="77777777" w:rsidR="00950E31" w:rsidRDefault="00950E31" w:rsidP="00950E31">
      <w:pPr>
        <w:spacing w:after="200" w:line="276" w:lineRule="auto"/>
        <w:jc w:val="both"/>
        <w:rPr>
          <w:rFonts w:ascii="Arial" w:hAnsi="Arial" w:cs="Arial"/>
        </w:rPr>
      </w:pPr>
      <w:r w:rsidRPr="00950E31">
        <w:rPr>
          <w:rFonts w:ascii="Arial" w:hAnsi="Arial" w:cs="Arial"/>
        </w:rPr>
        <w:t>До 1 марта 2023 года работодатели были должны организованно доставлять вахтовиков от пункта сбора к месту работы. Но вот оплата проезда никак не регулировалась. Некоторые компании брали расходы на себя, а некоторые считали, что оплачивать проезд должны сами сотрудники.</w:t>
      </w:r>
      <w:r>
        <w:rPr>
          <w:rFonts w:ascii="Arial" w:hAnsi="Arial" w:cs="Arial"/>
        </w:rPr>
        <w:t xml:space="preserve"> </w:t>
      </w:r>
    </w:p>
    <w:p w14:paraId="21A299DB" w14:textId="31C4EFC1" w:rsidR="00950E31" w:rsidRPr="00950E31" w:rsidRDefault="00950E31" w:rsidP="00950E31">
      <w:pPr>
        <w:spacing w:after="200" w:line="276" w:lineRule="auto"/>
        <w:jc w:val="both"/>
        <w:rPr>
          <w:rFonts w:ascii="Arial" w:hAnsi="Arial" w:cs="Arial"/>
        </w:rPr>
      </w:pPr>
      <w:r w:rsidRPr="00950E31">
        <w:rPr>
          <w:rFonts w:ascii="Arial" w:hAnsi="Arial" w:cs="Arial"/>
          <w:b/>
        </w:rPr>
        <w:t>Теперь работники не будут нести лишних трат.</w:t>
      </w:r>
      <w:r w:rsidRPr="00950E31">
        <w:rPr>
          <w:rFonts w:ascii="Arial" w:hAnsi="Arial" w:cs="Arial"/>
        </w:rPr>
        <w:t xml:space="preserve"> </w:t>
      </w:r>
      <w:r w:rsidRPr="00950E31">
        <w:rPr>
          <w:rFonts w:ascii="Arial" w:hAnsi="Arial" w:cs="Arial"/>
          <w:b/>
        </w:rPr>
        <w:t>Работодатели обязаны оплачивать проезд вахтовиков от пункта сбора до места проведения работ и обратно</w:t>
      </w:r>
      <w:r w:rsidRPr="00950E31">
        <w:rPr>
          <w:rFonts w:ascii="Arial" w:hAnsi="Arial" w:cs="Arial"/>
        </w:rPr>
        <w:t xml:space="preserve">. Эта поправка закреплена в ст. 302 ТК РФ </w:t>
      </w:r>
      <w:hyperlink r:id="rId9" w:anchor="/document/405962969/paragraph/1:0" w:history="1">
        <w:r w:rsidRPr="00950E31">
          <w:rPr>
            <w:rStyle w:val="a4"/>
            <w:rFonts w:ascii="Arial" w:hAnsi="Arial" w:cs="Arial"/>
          </w:rPr>
          <w:t>Федеральным законом</w:t>
        </w:r>
      </w:hyperlink>
      <w:r w:rsidRPr="00950E31">
        <w:rPr>
          <w:rFonts w:ascii="Arial" w:hAnsi="Arial" w:cs="Arial"/>
        </w:rPr>
        <w:t xml:space="preserve"> от 19.12.22 №545-ФЗ.</w:t>
      </w:r>
    </w:p>
    <w:p w14:paraId="3329DF9A" w14:textId="1E7556D3" w:rsidR="00B83878" w:rsidRDefault="00950E31" w:rsidP="00950E31">
      <w:pPr>
        <w:spacing w:after="200" w:line="276" w:lineRule="auto"/>
        <w:jc w:val="both"/>
        <w:rPr>
          <w:rFonts w:ascii="Arial" w:hAnsi="Arial" w:cs="Arial"/>
        </w:rPr>
      </w:pPr>
      <w:r w:rsidRPr="00950E31">
        <w:rPr>
          <w:rFonts w:ascii="Arial" w:hAnsi="Arial" w:cs="Arial"/>
        </w:rPr>
        <w:t>Есть и ещё одно изменение. В законе закрепили, что работодатели могут добровольно компенсировать сотрудникам проезд от дома до пункта сбора либо места нахождения компании. Размер и порядок компенсации должен быть указан в локальном нормативном акте, трудовом или коллективном договоре</w:t>
      </w:r>
      <w:r w:rsidR="00B83878" w:rsidRPr="00B83878">
        <w:rPr>
          <w:rFonts w:ascii="Arial" w:hAnsi="Arial" w:cs="Arial"/>
        </w:rPr>
        <w:t xml:space="preserve">. </w:t>
      </w:r>
    </w:p>
    <w:p w14:paraId="169093A7" w14:textId="5B4728CD" w:rsidR="00AE35E3" w:rsidRPr="00AE35E3" w:rsidRDefault="00AE35E3" w:rsidP="00950E31">
      <w:pPr>
        <w:spacing w:after="200" w:line="276" w:lineRule="auto"/>
        <w:jc w:val="both"/>
        <w:rPr>
          <w:rFonts w:ascii="Arial" w:hAnsi="Arial" w:cs="Arial"/>
          <w:b/>
        </w:rPr>
      </w:pPr>
      <w:r w:rsidRPr="00AE35E3">
        <w:rPr>
          <w:rFonts w:ascii="Arial" w:hAnsi="Arial" w:cs="Arial"/>
          <w:b/>
        </w:rPr>
        <w:t>Топ-10 вакансий России, предлагающих работу вахтовым методом, с наиболее высокими предлагаемыми зарплатами:</w:t>
      </w:r>
    </w:p>
    <w:p w14:paraId="53F52A1F" w14:textId="38F88B58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Начальник ПТО, от 419 000 руб. до вычета налогов</w:t>
      </w:r>
      <w:r>
        <w:rPr>
          <w:rFonts w:ascii="Arial" w:hAnsi="Arial" w:cs="Arial"/>
        </w:rPr>
        <w:t xml:space="preserve"> </w:t>
      </w:r>
      <w:hyperlink r:id="rId10" w:history="1">
        <w:r w:rsidRPr="00107220">
          <w:rPr>
            <w:rStyle w:val="a4"/>
            <w:rFonts w:ascii="Arial" w:hAnsi="Arial" w:cs="Arial"/>
          </w:rPr>
          <w:t>https://hh.ru/vacancy/77857472</w:t>
        </w:r>
      </w:hyperlink>
      <w:r>
        <w:rPr>
          <w:rFonts w:ascii="Arial" w:hAnsi="Arial" w:cs="Arial"/>
        </w:rPr>
        <w:t xml:space="preserve"> </w:t>
      </w:r>
    </w:p>
    <w:p w14:paraId="320687FC" w14:textId="2D0A9FCC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Машинист АДПМ, 400 000 руб. на руки</w:t>
      </w:r>
      <w:r>
        <w:rPr>
          <w:rFonts w:ascii="Arial" w:hAnsi="Arial" w:cs="Arial"/>
        </w:rPr>
        <w:t xml:space="preserve"> </w:t>
      </w:r>
      <w:hyperlink r:id="rId11" w:history="1">
        <w:r w:rsidRPr="00107220">
          <w:rPr>
            <w:rStyle w:val="a4"/>
            <w:rFonts w:ascii="Arial" w:hAnsi="Arial" w:cs="Arial"/>
          </w:rPr>
          <w:t>https://hh.ru/vacancy/76104074</w:t>
        </w:r>
      </w:hyperlink>
      <w:r>
        <w:rPr>
          <w:rFonts w:ascii="Arial" w:hAnsi="Arial" w:cs="Arial"/>
        </w:rPr>
        <w:t xml:space="preserve"> </w:t>
      </w:r>
    </w:p>
    <w:p w14:paraId="0BA11DB8" w14:textId="01563F54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Сварщик технологических трубопроводов, от 280 000 до 448 500 руб. на руки</w:t>
      </w:r>
      <w:r>
        <w:rPr>
          <w:rFonts w:ascii="Arial" w:hAnsi="Arial" w:cs="Arial"/>
        </w:rPr>
        <w:t xml:space="preserve"> </w:t>
      </w:r>
      <w:hyperlink r:id="rId12" w:history="1">
        <w:r w:rsidRPr="00107220">
          <w:rPr>
            <w:rStyle w:val="a4"/>
            <w:rFonts w:ascii="Arial" w:hAnsi="Arial" w:cs="Arial"/>
          </w:rPr>
          <w:t>https://hh.ru/vacancy/75415515</w:t>
        </w:r>
      </w:hyperlink>
      <w:r>
        <w:rPr>
          <w:rFonts w:ascii="Arial" w:hAnsi="Arial" w:cs="Arial"/>
        </w:rPr>
        <w:t xml:space="preserve"> </w:t>
      </w:r>
    </w:p>
    <w:p w14:paraId="64C82D37" w14:textId="02D40311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Начальник ремонтно-механического участка</w:t>
      </w:r>
      <w:r>
        <w:rPr>
          <w:rFonts w:ascii="Arial" w:hAnsi="Arial" w:cs="Arial"/>
        </w:rPr>
        <w:t xml:space="preserve">, </w:t>
      </w:r>
      <w:r w:rsidRPr="00AE35E3">
        <w:rPr>
          <w:rFonts w:ascii="Arial" w:hAnsi="Arial" w:cs="Arial"/>
        </w:rPr>
        <w:t>до 408 000 руб. на руки</w:t>
      </w:r>
      <w:r>
        <w:rPr>
          <w:rFonts w:ascii="Arial" w:hAnsi="Arial" w:cs="Arial"/>
        </w:rPr>
        <w:t xml:space="preserve"> </w:t>
      </w:r>
      <w:hyperlink r:id="rId13" w:history="1">
        <w:r w:rsidRPr="00107220">
          <w:rPr>
            <w:rStyle w:val="a4"/>
            <w:rFonts w:ascii="Arial" w:hAnsi="Arial" w:cs="Arial"/>
          </w:rPr>
          <w:t>https://hh.ru/vacancy/76945424</w:t>
        </w:r>
      </w:hyperlink>
      <w:r>
        <w:rPr>
          <w:rFonts w:ascii="Arial" w:hAnsi="Arial" w:cs="Arial"/>
        </w:rPr>
        <w:t xml:space="preserve"> </w:t>
      </w:r>
    </w:p>
    <w:p w14:paraId="1A865D2C" w14:textId="33B044ED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Бурильщик эксплуатационного и разведочного бурения скважин на нефть и газ, от 300 000 руб. до вычета налогов</w:t>
      </w:r>
      <w:r>
        <w:rPr>
          <w:rFonts w:ascii="Arial" w:hAnsi="Arial" w:cs="Arial"/>
        </w:rPr>
        <w:t xml:space="preserve"> </w:t>
      </w:r>
      <w:hyperlink r:id="rId14" w:history="1">
        <w:r w:rsidRPr="00107220">
          <w:rPr>
            <w:rStyle w:val="a4"/>
            <w:rFonts w:ascii="Arial" w:hAnsi="Arial" w:cs="Arial"/>
          </w:rPr>
          <w:t>https://hh.ru/vacancy/77050405</w:t>
        </w:r>
      </w:hyperlink>
      <w:r>
        <w:rPr>
          <w:rFonts w:ascii="Arial" w:hAnsi="Arial" w:cs="Arial"/>
        </w:rPr>
        <w:t xml:space="preserve"> </w:t>
      </w:r>
    </w:p>
    <w:p w14:paraId="0C50F937" w14:textId="5DAA1C8C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lastRenderedPageBreak/>
        <w:t>Управляющий предприятием питания</w:t>
      </w:r>
      <w:r>
        <w:rPr>
          <w:rFonts w:ascii="Arial" w:hAnsi="Arial" w:cs="Arial"/>
        </w:rPr>
        <w:t xml:space="preserve">, </w:t>
      </w:r>
      <w:r w:rsidRPr="00AE35E3">
        <w:rPr>
          <w:rFonts w:ascii="Arial" w:hAnsi="Arial" w:cs="Arial"/>
        </w:rPr>
        <w:t>от 300 000 руб. на руки</w:t>
      </w:r>
      <w:r>
        <w:rPr>
          <w:rFonts w:ascii="Arial" w:hAnsi="Arial" w:cs="Arial"/>
        </w:rPr>
        <w:t xml:space="preserve"> </w:t>
      </w:r>
      <w:hyperlink r:id="rId15" w:history="1">
        <w:r w:rsidRPr="00107220">
          <w:rPr>
            <w:rStyle w:val="a4"/>
            <w:rFonts w:ascii="Arial" w:hAnsi="Arial" w:cs="Arial"/>
          </w:rPr>
          <w:t>https://hh.ru/vacancy/77306565</w:t>
        </w:r>
      </w:hyperlink>
      <w:r>
        <w:rPr>
          <w:rFonts w:ascii="Arial" w:hAnsi="Arial" w:cs="Arial"/>
        </w:rPr>
        <w:t xml:space="preserve"> </w:t>
      </w:r>
    </w:p>
    <w:p w14:paraId="012694AA" w14:textId="27162913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Начальник подземного участка, от 300 000 руб. на руки</w:t>
      </w:r>
      <w:r>
        <w:rPr>
          <w:rFonts w:ascii="Arial" w:hAnsi="Arial" w:cs="Arial"/>
        </w:rPr>
        <w:t xml:space="preserve"> </w:t>
      </w:r>
      <w:hyperlink r:id="rId16" w:history="1">
        <w:r w:rsidRPr="00107220">
          <w:rPr>
            <w:rStyle w:val="a4"/>
            <w:rFonts w:ascii="Arial" w:hAnsi="Arial" w:cs="Arial"/>
          </w:rPr>
          <w:t>https://hh.ru/vacancy/77698853</w:t>
        </w:r>
      </w:hyperlink>
      <w:r>
        <w:rPr>
          <w:rFonts w:ascii="Arial" w:hAnsi="Arial" w:cs="Arial"/>
        </w:rPr>
        <w:t xml:space="preserve"> </w:t>
      </w:r>
    </w:p>
    <w:p w14:paraId="18327D12" w14:textId="18D63FB9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Руководитель строительного проекта, от 300 000 руб. на руки</w:t>
      </w:r>
      <w:r>
        <w:rPr>
          <w:rFonts w:ascii="Arial" w:hAnsi="Arial" w:cs="Arial"/>
        </w:rPr>
        <w:t xml:space="preserve"> </w:t>
      </w:r>
      <w:hyperlink r:id="rId17" w:history="1">
        <w:r w:rsidRPr="00107220">
          <w:rPr>
            <w:rStyle w:val="a4"/>
            <w:rFonts w:ascii="Arial" w:hAnsi="Arial" w:cs="Arial"/>
          </w:rPr>
          <w:t>https://hh.ru/vacancy/77792458</w:t>
        </w:r>
      </w:hyperlink>
      <w:r>
        <w:rPr>
          <w:rFonts w:ascii="Arial" w:hAnsi="Arial" w:cs="Arial"/>
        </w:rPr>
        <w:t xml:space="preserve"> </w:t>
      </w:r>
    </w:p>
    <w:p w14:paraId="6E5748C9" w14:textId="01B621EE" w:rsid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Главный маркшейдер, до 400 000 руб. до вычета налогов</w:t>
      </w:r>
      <w:r>
        <w:rPr>
          <w:rFonts w:ascii="Arial" w:hAnsi="Arial" w:cs="Arial"/>
        </w:rPr>
        <w:t xml:space="preserve"> </w:t>
      </w:r>
      <w:hyperlink r:id="rId18" w:history="1">
        <w:r w:rsidRPr="00107220">
          <w:rPr>
            <w:rStyle w:val="a4"/>
            <w:rFonts w:ascii="Arial" w:hAnsi="Arial" w:cs="Arial"/>
          </w:rPr>
          <w:t>https://hh.ru/vacancy</w:t>
        </w:r>
        <w:r w:rsidRPr="00107220">
          <w:rPr>
            <w:rStyle w:val="a4"/>
            <w:rFonts w:ascii="Arial" w:hAnsi="Arial" w:cs="Arial"/>
          </w:rPr>
          <w:t>/</w:t>
        </w:r>
        <w:r w:rsidRPr="00107220">
          <w:rPr>
            <w:rStyle w:val="a4"/>
            <w:rFonts w:ascii="Arial" w:hAnsi="Arial" w:cs="Arial"/>
          </w:rPr>
          <w:t>77123531</w:t>
        </w:r>
      </w:hyperlink>
      <w:r>
        <w:rPr>
          <w:rFonts w:ascii="Arial" w:hAnsi="Arial" w:cs="Arial"/>
        </w:rPr>
        <w:t xml:space="preserve"> </w:t>
      </w:r>
    </w:p>
    <w:p w14:paraId="43405551" w14:textId="287A72E3" w:rsidR="00AE35E3" w:rsidRPr="00AE35E3" w:rsidRDefault="00AE35E3" w:rsidP="00AE35E3">
      <w:pPr>
        <w:pStyle w:val="a9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E35E3">
        <w:rPr>
          <w:rFonts w:ascii="Arial" w:hAnsi="Arial" w:cs="Arial"/>
        </w:rPr>
        <w:t>Водитель категории Е, от 245 000 до 430 000 руб. на руки</w:t>
      </w:r>
      <w:r>
        <w:rPr>
          <w:rFonts w:ascii="Arial" w:hAnsi="Arial" w:cs="Arial"/>
        </w:rPr>
        <w:t xml:space="preserve"> </w:t>
      </w:r>
      <w:hyperlink r:id="rId19" w:history="1">
        <w:r w:rsidRPr="00107220">
          <w:rPr>
            <w:rStyle w:val="a4"/>
            <w:rFonts w:ascii="Arial" w:hAnsi="Arial" w:cs="Arial"/>
          </w:rPr>
          <w:t>https://hh.r</w:t>
        </w:r>
        <w:r w:rsidRPr="00107220">
          <w:rPr>
            <w:rStyle w:val="a4"/>
            <w:rFonts w:ascii="Arial" w:hAnsi="Arial" w:cs="Arial"/>
          </w:rPr>
          <w:t>u</w:t>
        </w:r>
        <w:r w:rsidRPr="00107220">
          <w:rPr>
            <w:rStyle w:val="a4"/>
            <w:rFonts w:ascii="Arial" w:hAnsi="Arial" w:cs="Arial"/>
          </w:rPr>
          <w:t>/vacancy/76692519</w:t>
        </w:r>
      </w:hyperlink>
      <w:r>
        <w:rPr>
          <w:rFonts w:ascii="Arial" w:hAnsi="Arial" w:cs="Arial"/>
        </w:rPr>
        <w:t xml:space="preserve"> </w:t>
      </w:r>
    </w:p>
    <w:bookmarkEnd w:id="0"/>
    <w:p w14:paraId="6C99CD53" w14:textId="1F0F2B0D" w:rsidR="00950E31" w:rsidRPr="00B83878" w:rsidRDefault="00950E31" w:rsidP="00950E31">
      <w:pPr>
        <w:spacing w:after="200" w:line="276" w:lineRule="auto"/>
        <w:jc w:val="both"/>
        <w:rPr>
          <w:rFonts w:ascii="Arial" w:hAnsi="Arial" w:cs="Arial"/>
        </w:rPr>
      </w:pP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2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F197" w14:textId="77777777" w:rsidR="00120D98" w:rsidRDefault="00120D98" w:rsidP="009E382E">
      <w:pPr>
        <w:spacing w:after="0" w:line="240" w:lineRule="auto"/>
      </w:pPr>
      <w:r>
        <w:separator/>
      </w:r>
    </w:p>
  </w:endnote>
  <w:endnote w:type="continuationSeparator" w:id="0">
    <w:p w14:paraId="03B81AFC" w14:textId="77777777" w:rsidR="00120D98" w:rsidRDefault="00120D9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3C94" w14:textId="77777777" w:rsidR="00120D98" w:rsidRDefault="00120D98" w:rsidP="009E382E">
      <w:pPr>
        <w:spacing w:after="0" w:line="240" w:lineRule="auto"/>
      </w:pPr>
      <w:r>
        <w:separator/>
      </w:r>
    </w:p>
  </w:footnote>
  <w:footnote w:type="continuationSeparator" w:id="0">
    <w:p w14:paraId="2C034B5A" w14:textId="77777777" w:rsidR="00120D98" w:rsidRDefault="00120D9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C2CCE58" w:rsidR="009E382E" w:rsidRDefault="0015175C" w:rsidP="0015175C">
    <w:pPr>
      <w:jc w:val="right"/>
    </w:pPr>
    <w:r>
      <w:rPr>
        <w:noProof/>
        <w:lang w:eastAsia="ru-RU"/>
      </w:rPr>
      <w:drawing>
        <wp:inline distT="0" distB="0" distL="0" distR="0" wp14:anchorId="0DF506EC" wp14:editId="765BE432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986AB6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0DD1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  <w:p w14:paraId="2B74EE01" w14:textId="77777777" w:rsidR="003B2E3A" w:rsidRDefault="003B2E3A">
    <w:pPr>
      <w:pStyle w:val="a5"/>
    </w:pPr>
  </w:p>
  <w:p w14:paraId="3FDB7441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2A63"/>
    <w:multiLevelType w:val="hybridMultilevel"/>
    <w:tmpl w:val="A96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C4B6B"/>
    <w:multiLevelType w:val="hybridMultilevel"/>
    <w:tmpl w:val="0BF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14288"/>
    <w:rsid w:val="00120D98"/>
    <w:rsid w:val="0013626C"/>
    <w:rsid w:val="0015175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0E31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35E3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A58B2"/>
    <w:rsid w:val="00EB7B81"/>
    <w:rsid w:val="00EE1CCC"/>
    <w:rsid w:val="00EE7E62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5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hh.ru/vacancy/76945424" TargetMode="External"/><Relationship Id="rId18" Type="http://schemas.openxmlformats.org/officeDocument/2006/relationships/hyperlink" Target="https://hh.ru/vacancy/771235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hh.ru/vacancy/75415515" TargetMode="External"/><Relationship Id="rId17" Type="http://schemas.openxmlformats.org/officeDocument/2006/relationships/hyperlink" Target="https://hh.ru/vacancy/77792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h.ru/vacancy/7769885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h.ru/vacancy/761040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h.ru/vacancy/77306565" TargetMode="External"/><Relationship Id="rId10" Type="http://schemas.openxmlformats.org/officeDocument/2006/relationships/hyperlink" Target="https://hh.ru/vacancy/77857472" TargetMode="External"/><Relationship Id="rId19" Type="http://schemas.openxmlformats.org/officeDocument/2006/relationships/hyperlink" Target="https://hh.ru/vacancy/76692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hh.ru/vacancy/7705040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4.03%20&#1053;&#1086;&#1074;&#1099;&#1077;%20&#1088;&#1077;&#1083;&#1080;&#1079;&#1099;/&#1042;&#1072;&#1093;&#1090;&#1086;&#1074;&#1099;&#1077;%20&#1074;&#1072;&#1082;&#1072;&#1085;&#1089;&#1080;&#1080;%20&#1085;&#1072;%202023.03.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 b="1"/>
              <a:t>Топ-15 регионов по количеству вакансий, предлагающих вахтовый метод занятости, март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Лист1!$A$1:$A$15</c:f>
              <c:strCache>
                <c:ptCount val="15"/>
                <c:pt idx="0">
                  <c:v>Республика Башкортостан </c:v>
                </c:pt>
                <c:pt idx="1">
                  <c:v>Красноярский край </c:v>
                </c:pt>
                <c:pt idx="2">
                  <c:v>Иркутская область </c:v>
                </c:pt>
                <c:pt idx="3">
                  <c:v>Москва </c:v>
                </c:pt>
                <c:pt idx="4">
                  <c:v>Свердловская область </c:v>
                </c:pt>
                <c:pt idx="5">
                  <c:v>Челябинская область</c:v>
                </c:pt>
                <c:pt idx="6">
                  <c:v>Омская область</c:v>
                </c:pt>
                <c:pt idx="7">
                  <c:v>Республика Татарстан </c:v>
                </c:pt>
                <c:pt idx="8">
                  <c:v>Тюменская область </c:v>
                </c:pt>
                <c:pt idx="9">
                  <c:v>Новосибирская область</c:v>
                </c:pt>
                <c:pt idx="10">
                  <c:v>Ханты-Мансийский АО</c:v>
                </c:pt>
                <c:pt idx="11">
                  <c:v>Пермский край </c:v>
                </c:pt>
                <c:pt idx="12">
                  <c:v>Хабаровский край </c:v>
                </c:pt>
                <c:pt idx="13">
                  <c:v>Самарская область </c:v>
                </c:pt>
                <c:pt idx="14">
                  <c:v>Краснодарский край </c:v>
                </c:pt>
              </c:strCache>
            </c:strRef>
          </c:cat>
          <c:val>
            <c:numRef>
              <c:f>Лист1!$C$1:$C$15</c:f>
              <c:numCache>
                <c:formatCode>0%</c:formatCode>
                <c:ptCount val="15"/>
                <c:pt idx="0">
                  <c:v>7.1277777777777773E-2</c:v>
                </c:pt>
                <c:pt idx="1">
                  <c:v>4.9500000000000002E-2</c:v>
                </c:pt>
                <c:pt idx="2">
                  <c:v>4.9166666666666664E-2</c:v>
                </c:pt>
                <c:pt idx="3">
                  <c:v>4.6722222222222221E-2</c:v>
                </c:pt>
                <c:pt idx="4">
                  <c:v>4.0351851851851854E-2</c:v>
                </c:pt>
                <c:pt idx="5">
                  <c:v>3.701851851851852E-2</c:v>
                </c:pt>
                <c:pt idx="6">
                  <c:v>3.111111111111111E-2</c:v>
                </c:pt>
                <c:pt idx="7">
                  <c:v>3.0462962962962963E-2</c:v>
                </c:pt>
                <c:pt idx="8">
                  <c:v>3.0166666666666668E-2</c:v>
                </c:pt>
                <c:pt idx="9">
                  <c:v>2.8851851851851851E-2</c:v>
                </c:pt>
                <c:pt idx="10">
                  <c:v>2.7740740740740739E-2</c:v>
                </c:pt>
                <c:pt idx="11">
                  <c:v>2.6296296296296297E-2</c:v>
                </c:pt>
                <c:pt idx="12">
                  <c:v>2.3925925925925927E-2</c:v>
                </c:pt>
                <c:pt idx="13">
                  <c:v>2.35E-2</c:v>
                </c:pt>
                <c:pt idx="14">
                  <c:v>2.1925925925925925E-2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A-4B55-B963-26B7D35175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"/>
        <c:axId val="2070594367"/>
        <c:axId val="2069584079"/>
      </c:barChart>
      <c:catAx>
        <c:axId val="20705943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9584079"/>
        <c:crosses val="autoZero"/>
        <c:auto val="1"/>
        <c:lblAlgn val="ctr"/>
        <c:lblOffset val="100"/>
        <c:noMultiLvlLbl val="0"/>
      </c:catAx>
      <c:valAx>
        <c:axId val="2069584079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070594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Регионы!$F$111</c:f>
              <c:strCache>
                <c:ptCount val="1"/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Регионы!$E$112:$E$122</c:f>
              <c:strCache>
                <c:ptCount val="11"/>
                <c:pt idx="0">
                  <c:v>Чукотский АО </c:v>
                </c:pt>
                <c:pt idx="1">
                  <c:v>Камчатский край </c:v>
                </c:pt>
                <c:pt idx="2">
                  <c:v>Еврейская АО </c:v>
                </c:pt>
                <c:pt idx="3">
                  <c:v>Магаданская область </c:v>
                </c:pt>
                <c:pt idx="4">
                  <c:v>Сахалинская область </c:v>
                </c:pt>
                <c:pt idx="5">
                  <c:v>Приморский край </c:v>
                </c:pt>
                <c:pt idx="6">
                  <c:v>Республика Саха (Якутия)</c:v>
                </c:pt>
                <c:pt idx="7">
                  <c:v>Республика Бурятия </c:v>
                </c:pt>
                <c:pt idx="8">
                  <c:v>Амурская область </c:v>
                </c:pt>
                <c:pt idx="9">
                  <c:v>Забайкальский край </c:v>
                </c:pt>
                <c:pt idx="10">
                  <c:v>Хабаровский край </c:v>
                </c:pt>
              </c:strCache>
            </c:strRef>
          </c:cat>
          <c:val>
            <c:numRef>
              <c:f>Регионы!$F$112:$F$122</c:f>
              <c:numCache>
                <c:formatCode>0.0%</c:formatCode>
                <c:ptCount val="11"/>
                <c:pt idx="0" formatCode="0.00%">
                  <c:v>4.0740740740740738E-4</c:v>
                </c:pt>
                <c:pt idx="1">
                  <c:v>1.425925925925926E-3</c:v>
                </c:pt>
                <c:pt idx="2">
                  <c:v>1.5555555555555555E-3</c:v>
                </c:pt>
                <c:pt idx="3">
                  <c:v>2.5185185185185185E-3</c:v>
                </c:pt>
                <c:pt idx="4">
                  <c:v>4.0370370370370369E-3</c:v>
                </c:pt>
                <c:pt idx="5" formatCode="0%">
                  <c:v>8.0000000000000002E-3</c:v>
                </c:pt>
                <c:pt idx="6">
                  <c:v>8.5370370370370374E-3</c:v>
                </c:pt>
                <c:pt idx="7">
                  <c:v>1.3444444444444445E-2</c:v>
                </c:pt>
                <c:pt idx="8">
                  <c:v>1.4666666666666666E-2</c:v>
                </c:pt>
                <c:pt idx="9">
                  <c:v>1.9037037037037036E-2</c:v>
                </c:pt>
                <c:pt idx="10" formatCode="0%">
                  <c:v>2.3925925925925927E-2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5-471F-8A13-235A44917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542124720"/>
        <c:axId val="1543107056"/>
      </c:barChart>
      <c:catAx>
        <c:axId val="1542124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43107056"/>
        <c:crosses val="autoZero"/>
        <c:auto val="1"/>
        <c:lblAlgn val="ctr"/>
        <c:lblOffset val="100"/>
        <c:noMultiLvlLbl val="0"/>
      </c:catAx>
      <c:valAx>
        <c:axId val="15431070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54212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2023-03-12T17:01:00Z</dcterms:created>
  <dcterms:modified xsi:type="dcterms:W3CDTF">2023-03-13T23:52:00Z</dcterms:modified>
</cp:coreProperties>
</file>